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C9" w:rsidRDefault="001E4EC9" w:rsidP="001E4EC9">
      <w:pPr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> </w:t>
      </w:r>
    </w:p>
    <w:p w:rsidR="001E4EC9" w:rsidRDefault="001E4EC9" w:rsidP="001E4EC9">
      <w:pPr>
        <w:rPr>
          <w:rFonts w:ascii="Arial" w:hAnsi="Arial"/>
          <w:noProof/>
          <w:color w:val="auto"/>
          <w:shd w:val="clear" w:color="auto" w:fill="FFFF00"/>
          <w:lang w:val="en-CA" w:eastAsia="en-CA"/>
        </w:rPr>
      </w:pPr>
      <w:bookmarkStart w:id="0" w:name="Sport_Specific_Athlete_Selection_Cr_1"/>
      <w:bookmarkEnd w:id="0"/>
      <w:r w:rsidRPr="00C32C12">
        <w:rPr>
          <w:noProof/>
          <w:color w:val="auto"/>
          <w:lang w:val="en-CA" w:eastAsia="en-CA"/>
        </w:rPr>
        <w:drawing>
          <wp:inline distT="0" distB="0" distL="0" distR="0" wp14:anchorId="56747C53" wp14:editId="4DD25551">
            <wp:extent cx="1498600" cy="698500"/>
            <wp:effectExtent l="0" t="0" r="6350" b="6350"/>
            <wp:docPr id="4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auto"/>
        </w:rPr>
        <w:t xml:space="preserve">                                                                 </w:t>
      </w:r>
      <w:r w:rsidRPr="006F41E6">
        <w:rPr>
          <w:rFonts w:ascii="Arial" w:hAnsi="Arial"/>
          <w:noProof/>
          <w:color w:val="auto"/>
          <w:lang w:val="en-CA" w:eastAsia="en-CA"/>
        </w:rPr>
        <w:drawing>
          <wp:inline distT="0" distB="0" distL="0" distR="0" wp14:anchorId="191FE41D" wp14:editId="777EDE49">
            <wp:extent cx="1645703" cy="495142"/>
            <wp:effectExtent l="0" t="0" r="0" b="635"/>
            <wp:docPr id="6" name="Picture 6" descr="C:\Users\ed\Desktop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\Desktop\Imag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96" cy="51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auto"/>
        </w:rPr>
        <w:t xml:space="preserve">                             </w:t>
      </w:r>
      <w:r w:rsidRPr="00C32C12">
        <w:rPr>
          <w:rFonts w:ascii="Arial" w:hAnsi="Arial"/>
          <w:color w:val="auto"/>
        </w:rPr>
        <w:t xml:space="preserve">    </w:t>
      </w:r>
      <w:r>
        <w:rPr>
          <w:rFonts w:ascii="Arial" w:hAnsi="Arial"/>
          <w:color w:val="auto"/>
        </w:rPr>
        <w:t xml:space="preserve">                                 </w:t>
      </w:r>
      <w:r w:rsidRPr="00C32C12">
        <w:rPr>
          <w:rFonts w:ascii="Arial" w:hAnsi="Arial"/>
          <w:color w:val="auto"/>
        </w:rPr>
        <w:t xml:space="preserve">                                        </w:t>
      </w:r>
    </w:p>
    <w:p w:rsidR="001E4EC9" w:rsidRDefault="001E4EC9" w:rsidP="001E4EC9">
      <w:pPr>
        <w:rPr>
          <w:rFonts w:ascii="Arial" w:hAnsi="Arial"/>
          <w:noProof/>
          <w:color w:val="auto"/>
          <w:shd w:val="clear" w:color="auto" w:fill="FFFF00"/>
          <w:lang w:val="en-CA" w:eastAsia="en-CA"/>
        </w:rPr>
      </w:pPr>
    </w:p>
    <w:p w:rsidR="001E4EC9" w:rsidRPr="00C32C12" w:rsidRDefault="001E4EC9" w:rsidP="001E4EC9">
      <w:pPr>
        <w:rPr>
          <w:rFonts w:ascii="Arial" w:hAnsi="Arial"/>
          <w:color w:val="auto"/>
        </w:rPr>
      </w:pPr>
    </w:p>
    <w:p w:rsidR="001E4EC9" w:rsidRPr="00C32C12" w:rsidRDefault="001E4EC9" w:rsidP="001E4EC9">
      <w:pPr>
        <w:rPr>
          <w:rFonts w:ascii="Arial" w:hAnsi="Arial"/>
          <w:color w:val="auto"/>
        </w:rPr>
      </w:pPr>
      <w:r w:rsidRPr="00C32C12">
        <w:rPr>
          <w:rFonts w:ascii="Arial" w:hAnsi="Arial"/>
          <w:color w:val="auto"/>
        </w:rPr>
        <w:tab/>
      </w:r>
    </w:p>
    <w:p w:rsidR="001E4EC9" w:rsidRPr="00C32C12" w:rsidRDefault="001E4EC9" w:rsidP="001E4EC9">
      <w:pPr>
        <w:jc w:val="center"/>
        <w:rPr>
          <w:rFonts w:ascii="Arial Bold" w:hAnsi="Arial Bold"/>
          <w:color w:val="auto"/>
          <w:sz w:val="28"/>
        </w:rPr>
      </w:pPr>
      <w:r w:rsidRPr="00C32C12">
        <w:rPr>
          <w:rFonts w:ascii="Arial Bold" w:hAnsi="Arial Bold"/>
          <w:color w:val="auto"/>
          <w:sz w:val="28"/>
        </w:rPr>
        <w:t>TRIATHLON ONTARIO</w:t>
      </w:r>
    </w:p>
    <w:p w:rsidR="001E4EC9" w:rsidRPr="00C32C12" w:rsidRDefault="001E4EC9" w:rsidP="001E4EC9">
      <w:pPr>
        <w:jc w:val="center"/>
        <w:rPr>
          <w:rFonts w:ascii="Arial Bold" w:hAnsi="Arial Bold"/>
          <w:color w:val="auto"/>
          <w:sz w:val="28"/>
        </w:rPr>
      </w:pPr>
      <w:r w:rsidRPr="00C32C12">
        <w:rPr>
          <w:rFonts w:ascii="Arial Bold Italic" w:hAnsi="Arial Bold Italic"/>
          <w:color w:val="auto"/>
          <w:sz w:val="28"/>
        </w:rPr>
        <w:t>Quest for Gold</w:t>
      </w:r>
      <w:r w:rsidRPr="00C32C12">
        <w:rPr>
          <w:rFonts w:ascii="Arial Bold" w:hAnsi="Arial Bold"/>
          <w:color w:val="auto"/>
          <w:sz w:val="28"/>
        </w:rPr>
        <w:t xml:space="preserve"> – Ontario Athlete Assistance Program 2016-2017</w:t>
      </w:r>
    </w:p>
    <w:p w:rsidR="001E4EC9" w:rsidRPr="00C32C12" w:rsidRDefault="001E4EC9" w:rsidP="001E4EC9">
      <w:pPr>
        <w:jc w:val="center"/>
        <w:rPr>
          <w:rFonts w:ascii="Arial Bold" w:hAnsi="Arial Bold"/>
          <w:color w:val="auto"/>
          <w:sz w:val="28"/>
        </w:rPr>
      </w:pPr>
      <w:r>
        <w:rPr>
          <w:rFonts w:ascii="Arial Bold" w:hAnsi="Arial Bold"/>
          <w:color w:val="auto"/>
          <w:sz w:val="28"/>
        </w:rPr>
        <w:t>STANDARDS</w:t>
      </w:r>
      <w:bookmarkStart w:id="1" w:name="_GoBack"/>
      <w:bookmarkEnd w:id="1"/>
    </w:p>
    <w:p w:rsidR="001E4EC9" w:rsidRDefault="001E4EC9" w:rsidP="001E4EC9">
      <w:pPr>
        <w:jc w:val="both"/>
        <w:rPr>
          <w:rFonts w:ascii="Arial" w:hAnsi="Arial"/>
          <w:color w:val="auto"/>
          <w:sz w:val="20"/>
        </w:rPr>
      </w:pPr>
    </w:p>
    <w:p w:rsidR="001E4EC9" w:rsidRPr="00C32C12" w:rsidRDefault="001E4EC9" w:rsidP="001E4EC9">
      <w:pPr>
        <w:jc w:val="both"/>
        <w:rPr>
          <w:rFonts w:ascii="Arial" w:hAnsi="Arial"/>
          <w:color w:val="auto"/>
        </w:rPr>
      </w:pPr>
      <w:r w:rsidRPr="00C32C12">
        <w:rPr>
          <w:rFonts w:ascii="Arial Bold" w:hAnsi="Arial Bold"/>
          <w:color w:val="auto"/>
        </w:rPr>
        <w:t>STANDARDS</w:t>
      </w:r>
      <w:r w:rsidRPr="00C32C12">
        <w:rPr>
          <w:rFonts w:ascii="Arial" w:hAnsi="Arial"/>
          <w:color w:val="auto"/>
        </w:rPr>
        <w:t xml:space="preserve"> </w:t>
      </w:r>
    </w:p>
    <w:p w:rsidR="001E4EC9" w:rsidRPr="00C32C12" w:rsidRDefault="001E4EC9" w:rsidP="001E4EC9">
      <w:pPr>
        <w:jc w:val="both"/>
        <w:rPr>
          <w:rFonts w:ascii="Arial Bold" w:hAnsi="Arial Bold"/>
          <w:color w:val="auto"/>
          <w:sz w:val="20"/>
        </w:rPr>
      </w:pPr>
      <w:r w:rsidRPr="00C32C12">
        <w:rPr>
          <w:rFonts w:ascii="Arial Bold" w:hAnsi="Arial Bold"/>
          <w:color w:val="auto"/>
          <w:sz w:val="20"/>
        </w:rPr>
        <w:t> </w:t>
      </w:r>
    </w:p>
    <w:p w:rsidR="001E4EC9" w:rsidRPr="00C32C12" w:rsidRDefault="001E4EC9" w:rsidP="001E4EC9">
      <w:pPr>
        <w:ind w:left="1080"/>
        <w:jc w:val="both"/>
        <w:rPr>
          <w:rFonts w:ascii="Arial Bold" w:hAnsi="Arial Bold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 xml:space="preserve">Athletes who meet Triathlon Ontario’s Normative Standards in swimming or running will receive </w:t>
      </w:r>
      <w:r w:rsidRPr="00C32C12">
        <w:rPr>
          <w:rFonts w:ascii="Arial Bold" w:hAnsi="Arial Bold"/>
          <w:color w:val="auto"/>
          <w:sz w:val="20"/>
        </w:rPr>
        <w:t>20 points for a World Standard</w:t>
      </w:r>
      <w:r w:rsidRPr="00C32C12">
        <w:rPr>
          <w:rFonts w:ascii="Arial" w:hAnsi="Arial"/>
          <w:color w:val="auto"/>
          <w:sz w:val="20"/>
        </w:rPr>
        <w:t xml:space="preserve">, </w:t>
      </w:r>
      <w:r w:rsidRPr="00C32C12">
        <w:rPr>
          <w:rFonts w:ascii="Arial Bold" w:hAnsi="Arial Bold"/>
          <w:color w:val="auto"/>
          <w:sz w:val="20"/>
        </w:rPr>
        <w:t>15 points for an Intermediate Standard</w:t>
      </w:r>
      <w:r w:rsidRPr="00C32C12">
        <w:rPr>
          <w:rFonts w:ascii="Arial" w:hAnsi="Arial"/>
          <w:color w:val="auto"/>
          <w:sz w:val="20"/>
        </w:rPr>
        <w:t xml:space="preserve"> and </w:t>
      </w:r>
      <w:r w:rsidRPr="00C32C12">
        <w:rPr>
          <w:rFonts w:ascii="Arial Bold" w:hAnsi="Arial Bold"/>
          <w:color w:val="auto"/>
          <w:sz w:val="20"/>
        </w:rPr>
        <w:t xml:space="preserve">10 points for a National Standard.  </w:t>
      </w:r>
    </w:p>
    <w:p w:rsidR="001E4EC9" w:rsidRPr="00C32C12" w:rsidRDefault="001E4EC9" w:rsidP="001E4EC9">
      <w:pPr>
        <w:numPr>
          <w:ilvl w:val="1"/>
          <w:numId w:val="1"/>
        </w:numPr>
        <w:tabs>
          <w:tab w:val="clear" w:pos="900"/>
          <w:tab w:val="num" w:pos="1440"/>
        </w:tabs>
        <w:ind w:left="1440" w:hanging="360"/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>Performances must be achieved between December 10th, 2015 and December 9</w:t>
      </w:r>
      <w:r w:rsidRPr="00C32C12">
        <w:rPr>
          <w:rFonts w:ascii="Arial" w:hAnsi="Arial"/>
          <w:color w:val="auto"/>
          <w:sz w:val="20"/>
          <w:vertAlign w:val="superscript"/>
        </w:rPr>
        <w:t>th</w:t>
      </w:r>
      <w:r w:rsidRPr="00C32C12">
        <w:rPr>
          <w:rFonts w:ascii="Arial" w:hAnsi="Arial"/>
          <w:color w:val="auto"/>
          <w:sz w:val="20"/>
        </w:rPr>
        <w:t xml:space="preserve"> 2016, at 5pm EST.  </w:t>
      </w:r>
    </w:p>
    <w:p w:rsidR="001E4EC9" w:rsidRPr="00C32C12" w:rsidRDefault="001E4EC9" w:rsidP="001E4EC9">
      <w:pPr>
        <w:numPr>
          <w:ilvl w:val="1"/>
          <w:numId w:val="1"/>
        </w:numPr>
        <w:tabs>
          <w:tab w:val="clear" w:pos="900"/>
          <w:tab w:val="num" w:pos="1440"/>
        </w:tabs>
        <w:ind w:left="1440" w:hanging="360"/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>Any times that exceed the two decimal places outlined in the standards will be counted.  For example if the recorded for a junior male swim time for a 400m is 5:041 and the standard is 5:04, he will not have achieved the standard.</w:t>
      </w:r>
    </w:p>
    <w:p w:rsidR="001E4EC9" w:rsidRPr="00C32C12" w:rsidRDefault="001E4EC9" w:rsidP="001E4EC9">
      <w:pPr>
        <w:ind w:left="1080"/>
        <w:jc w:val="both"/>
        <w:rPr>
          <w:rFonts w:ascii="Arial Bold" w:hAnsi="Arial Bold"/>
          <w:color w:val="auto"/>
          <w:sz w:val="20"/>
        </w:rPr>
      </w:pPr>
    </w:p>
    <w:p w:rsidR="001E4EC9" w:rsidRPr="00C32C12" w:rsidRDefault="001E4EC9" w:rsidP="001E4EC9">
      <w:pPr>
        <w:ind w:left="1080"/>
        <w:jc w:val="both"/>
        <w:rPr>
          <w:rFonts w:ascii="Arial Bold" w:hAnsi="Arial Bold"/>
          <w:color w:val="auto"/>
          <w:sz w:val="20"/>
        </w:rPr>
      </w:pPr>
      <w:r w:rsidRPr="00C32C12">
        <w:rPr>
          <w:rFonts w:ascii="Arial Bold" w:hAnsi="Arial Bold"/>
          <w:color w:val="auto"/>
          <w:sz w:val="20"/>
        </w:rPr>
        <w:t>SWIM PERFORMANCES</w:t>
      </w:r>
    </w:p>
    <w:p w:rsidR="001E4EC9" w:rsidRPr="00C32C12" w:rsidRDefault="001E4EC9" w:rsidP="001E4EC9">
      <w:pPr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> </w:t>
      </w:r>
    </w:p>
    <w:p w:rsidR="001E4EC9" w:rsidRPr="00C32C12" w:rsidRDefault="001E4EC9" w:rsidP="001E4EC9">
      <w:pPr>
        <w:numPr>
          <w:ilvl w:val="1"/>
          <w:numId w:val="2"/>
        </w:numPr>
        <w:tabs>
          <w:tab w:val="clear" w:pos="360"/>
          <w:tab w:val="num" w:pos="54"/>
          <w:tab w:val="num" w:pos="1440"/>
        </w:tabs>
        <w:ind w:left="1440" w:hanging="360"/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 xml:space="preserve">Swim performances can be achieved in a 25m Short Course (SCM) pool, or a 50m Long Course (LCM) pool only.  </w:t>
      </w:r>
    </w:p>
    <w:p w:rsidR="001E4EC9" w:rsidRPr="00C32C12" w:rsidRDefault="001E4EC9" w:rsidP="001E4EC9">
      <w:pPr>
        <w:numPr>
          <w:ilvl w:val="1"/>
          <w:numId w:val="2"/>
        </w:numPr>
        <w:tabs>
          <w:tab w:val="clear" w:pos="360"/>
          <w:tab w:val="num" w:pos="54"/>
          <w:tab w:val="num" w:pos="1440"/>
        </w:tabs>
        <w:ind w:left="1440" w:hanging="360"/>
        <w:jc w:val="both"/>
        <w:rPr>
          <w:color w:val="auto"/>
        </w:rPr>
      </w:pPr>
      <w:r w:rsidRPr="00C32C12">
        <w:rPr>
          <w:rFonts w:ascii="Arial" w:hAnsi="Arial"/>
          <w:color w:val="auto"/>
          <w:sz w:val="20"/>
        </w:rPr>
        <w:t>LCM swim times cannot be mathematically converted to SCM.</w:t>
      </w:r>
      <w:r w:rsidRPr="00C32C12">
        <w:rPr>
          <w:color w:val="auto"/>
        </w:rPr>
        <w:t xml:space="preserve"> </w:t>
      </w:r>
    </w:p>
    <w:p w:rsidR="001E4EC9" w:rsidRPr="00C32C12" w:rsidRDefault="001E4EC9" w:rsidP="001E4EC9">
      <w:pPr>
        <w:numPr>
          <w:ilvl w:val="1"/>
          <w:numId w:val="2"/>
        </w:numPr>
        <w:tabs>
          <w:tab w:val="clear" w:pos="360"/>
          <w:tab w:val="num" w:pos="54"/>
          <w:tab w:val="num" w:pos="1440"/>
        </w:tabs>
        <w:ind w:left="1440" w:hanging="360"/>
        <w:jc w:val="both"/>
        <w:rPr>
          <w:color w:val="auto"/>
        </w:rPr>
      </w:pPr>
      <w:r w:rsidRPr="00C32C12">
        <w:rPr>
          <w:rFonts w:ascii="Arial" w:hAnsi="Arial"/>
          <w:color w:val="auto"/>
          <w:sz w:val="20"/>
        </w:rPr>
        <w:t>Swim times achieved at altitude cannot be mathematically converted to sea level.</w:t>
      </w:r>
      <w:r w:rsidRPr="00C32C12">
        <w:rPr>
          <w:color w:val="auto"/>
        </w:rPr>
        <w:t xml:space="preserve"> </w:t>
      </w:r>
    </w:p>
    <w:p w:rsidR="001E4EC9" w:rsidRPr="00C32C12" w:rsidRDefault="001E4EC9" w:rsidP="001E4EC9">
      <w:pPr>
        <w:numPr>
          <w:ilvl w:val="1"/>
          <w:numId w:val="2"/>
        </w:numPr>
        <w:tabs>
          <w:tab w:val="clear" w:pos="360"/>
          <w:tab w:val="num" w:pos="54"/>
          <w:tab w:val="num" w:pos="1440"/>
        </w:tabs>
        <w:ind w:left="1440" w:hanging="360"/>
        <w:jc w:val="both"/>
        <w:rPr>
          <w:color w:val="auto"/>
        </w:rPr>
      </w:pPr>
      <w:r w:rsidRPr="00C32C12">
        <w:rPr>
          <w:rFonts w:ascii="Arial" w:hAnsi="Arial"/>
          <w:color w:val="auto"/>
          <w:sz w:val="20"/>
        </w:rPr>
        <w:t>Performances from sanctioned Swim Ontario or Masters Swim Ontario events will be accepted.</w:t>
      </w:r>
      <w:r w:rsidRPr="00C32C12">
        <w:rPr>
          <w:color w:val="auto"/>
        </w:rPr>
        <w:t xml:space="preserve"> </w:t>
      </w:r>
    </w:p>
    <w:p w:rsidR="001E4EC9" w:rsidRPr="00C32C12" w:rsidRDefault="001E4EC9" w:rsidP="001E4EC9">
      <w:pPr>
        <w:numPr>
          <w:ilvl w:val="1"/>
          <w:numId w:val="2"/>
        </w:numPr>
        <w:tabs>
          <w:tab w:val="clear" w:pos="360"/>
          <w:tab w:val="num" w:pos="54"/>
          <w:tab w:val="num" w:pos="1440"/>
        </w:tabs>
        <w:ind w:left="1440" w:hanging="360"/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 xml:space="preserve">Open Water swims will not be accepted. </w:t>
      </w:r>
    </w:p>
    <w:p w:rsidR="001E4EC9" w:rsidRPr="00C32C12" w:rsidRDefault="001E4EC9" w:rsidP="001E4EC9">
      <w:pPr>
        <w:numPr>
          <w:ilvl w:val="1"/>
          <w:numId w:val="2"/>
        </w:numPr>
        <w:tabs>
          <w:tab w:val="clear" w:pos="360"/>
          <w:tab w:val="num" w:pos="54"/>
          <w:tab w:val="num" w:pos="1440"/>
        </w:tabs>
        <w:ind w:left="1440" w:hanging="360"/>
        <w:jc w:val="both"/>
        <w:rPr>
          <w:color w:val="auto"/>
        </w:rPr>
      </w:pPr>
      <w:r w:rsidRPr="00C32C12">
        <w:rPr>
          <w:rFonts w:ascii="Arial" w:hAnsi="Arial"/>
          <w:color w:val="auto"/>
          <w:sz w:val="20"/>
        </w:rPr>
        <w:t>Out-of-competition swim results will be accepted provided the following criteria are met:</w:t>
      </w:r>
      <w:r w:rsidRPr="00C32C12">
        <w:rPr>
          <w:color w:val="auto"/>
        </w:rPr>
        <w:t xml:space="preserve"> </w:t>
      </w:r>
    </w:p>
    <w:p w:rsidR="001E4EC9" w:rsidRPr="00C32C12" w:rsidRDefault="001E4EC9" w:rsidP="001E4EC9">
      <w:pPr>
        <w:tabs>
          <w:tab w:val="left" w:pos="2160"/>
        </w:tabs>
        <w:ind w:left="2160" w:hanging="180"/>
        <w:jc w:val="both"/>
        <w:rPr>
          <w:rFonts w:ascii="Arial" w:hAnsi="Arial"/>
          <w:color w:val="auto"/>
          <w:sz w:val="20"/>
        </w:rPr>
      </w:pPr>
      <w:r w:rsidRPr="00C32C12">
        <w:rPr>
          <w:color w:val="auto"/>
          <w:sz w:val="14"/>
        </w:rPr>
        <w:t xml:space="preserve"> </w:t>
      </w:r>
      <w:proofErr w:type="spellStart"/>
      <w:r w:rsidRPr="00C32C12">
        <w:rPr>
          <w:rFonts w:ascii="Arial" w:hAnsi="Arial"/>
          <w:color w:val="auto"/>
          <w:sz w:val="20"/>
        </w:rPr>
        <w:t>i</w:t>
      </w:r>
      <w:proofErr w:type="spellEnd"/>
      <w:r w:rsidRPr="00C32C12">
        <w:rPr>
          <w:rFonts w:ascii="Arial" w:hAnsi="Arial"/>
          <w:color w:val="auto"/>
          <w:sz w:val="20"/>
        </w:rPr>
        <w:t>.</w:t>
      </w:r>
      <w:r w:rsidRPr="00C32C12">
        <w:rPr>
          <w:color w:val="auto"/>
          <w:sz w:val="14"/>
        </w:rPr>
        <w:t xml:space="preserve">      </w:t>
      </w:r>
      <w:r w:rsidRPr="00C32C12">
        <w:rPr>
          <w:rFonts w:ascii="Arial" w:hAnsi="Arial"/>
          <w:color w:val="auto"/>
          <w:sz w:val="20"/>
        </w:rPr>
        <w:t xml:space="preserve">The performance cannot be achieved with the use of any equipment that would not be permitted in a sanctioned Swim Ontario swim meet </w:t>
      </w:r>
    </w:p>
    <w:p w:rsidR="001E4EC9" w:rsidRPr="00C32C12" w:rsidRDefault="001E4EC9" w:rsidP="001E4EC9">
      <w:pPr>
        <w:tabs>
          <w:tab w:val="left" w:pos="2160"/>
        </w:tabs>
        <w:ind w:left="2160" w:hanging="180"/>
        <w:jc w:val="both"/>
        <w:rPr>
          <w:rFonts w:ascii="Arial" w:hAnsi="Arial"/>
          <w:color w:val="auto"/>
          <w:sz w:val="20"/>
        </w:rPr>
      </w:pPr>
      <w:r w:rsidRPr="00C32C12">
        <w:rPr>
          <w:color w:val="auto"/>
          <w:sz w:val="14"/>
        </w:rPr>
        <w:t xml:space="preserve"> </w:t>
      </w:r>
      <w:r w:rsidRPr="00C32C12">
        <w:rPr>
          <w:rFonts w:ascii="Arial" w:hAnsi="Arial"/>
          <w:color w:val="auto"/>
          <w:sz w:val="20"/>
        </w:rPr>
        <w:t>ii.</w:t>
      </w:r>
      <w:r w:rsidRPr="00C32C12">
        <w:rPr>
          <w:color w:val="auto"/>
          <w:sz w:val="14"/>
        </w:rPr>
        <w:t xml:space="preserve">      </w:t>
      </w:r>
      <w:r w:rsidRPr="00C32C12">
        <w:rPr>
          <w:rFonts w:ascii="Arial" w:hAnsi="Arial"/>
          <w:color w:val="auto"/>
          <w:sz w:val="20"/>
        </w:rPr>
        <w:t>The performance must be achieved by the athlete in the absence of drafting (</w:t>
      </w:r>
      <w:proofErr w:type="spellStart"/>
      <w:r w:rsidRPr="00C32C12">
        <w:rPr>
          <w:rFonts w:ascii="Arial" w:hAnsi="Arial"/>
          <w:color w:val="auto"/>
          <w:sz w:val="20"/>
        </w:rPr>
        <w:t>ie</w:t>
      </w:r>
      <w:proofErr w:type="spellEnd"/>
      <w:r w:rsidRPr="00C32C12">
        <w:rPr>
          <w:rFonts w:ascii="Arial" w:hAnsi="Arial"/>
          <w:color w:val="auto"/>
          <w:sz w:val="20"/>
        </w:rPr>
        <w:t>. the athlete must be the only swimmer in the lane for the duration of the swim).</w:t>
      </w:r>
    </w:p>
    <w:p w:rsidR="001E4EC9" w:rsidRPr="00C32C12" w:rsidRDefault="001E4EC9" w:rsidP="001E4EC9">
      <w:pPr>
        <w:tabs>
          <w:tab w:val="left" w:pos="2160"/>
        </w:tabs>
        <w:ind w:left="2160" w:hanging="180"/>
        <w:jc w:val="both"/>
        <w:rPr>
          <w:rFonts w:ascii="Arial" w:hAnsi="Arial"/>
          <w:color w:val="auto"/>
          <w:sz w:val="20"/>
        </w:rPr>
      </w:pPr>
      <w:r w:rsidRPr="00C32C12">
        <w:rPr>
          <w:color w:val="auto"/>
          <w:sz w:val="14"/>
        </w:rPr>
        <w:t xml:space="preserve"> </w:t>
      </w:r>
      <w:r w:rsidRPr="00C32C12">
        <w:rPr>
          <w:rFonts w:ascii="Arial" w:hAnsi="Arial"/>
          <w:color w:val="auto"/>
          <w:sz w:val="20"/>
        </w:rPr>
        <w:t>iii.</w:t>
      </w:r>
      <w:r w:rsidRPr="00C32C12">
        <w:rPr>
          <w:color w:val="auto"/>
          <w:sz w:val="14"/>
        </w:rPr>
        <w:t xml:space="preserve">      </w:t>
      </w:r>
      <w:r w:rsidRPr="00C32C12">
        <w:rPr>
          <w:rFonts w:ascii="Arial" w:hAnsi="Arial"/>
          <w:color w:val="auto"/>
          <w:sz w:val="20"/>
        </w:rPr>
        <w:t>The time trial attempt is certified a minimum of 48 hours in advance by Triathlon Canada’s High Performance Director and/or Triathlon Ontario’s Provincial Coach or Executive Director</w:t>
      </w:r>
    </w:p>
    <w:p w:rsidR="001E4EC9" w:rsidRPr="00C32C12" w:rsidRDefault="001E4EC9" w:rsidP="001E4EC9">
      <w:pPr>
        <w:tabs>
          <w:tab w:val="left" w:pos="2160"/>
        </w:tabs>
        <w:ind w:left="2160" w:hanging="180"/>
        <w:jc w:val="both"/>
        <w:rPr>
          <w:rFonts w:ascii="Arial" w:hAnsi="Arial"/>
          <w:color w:val="auto"/>
          <w:sz w:val="20"/>
        </w:rPr>
      </w:pPr>
      <w:r w:rsidRPr="00C32C12">
        <w:rPr>
          <w:color w:val="auto"/>
          <w:sz w:val="14"/>
        </w:rPr>
        <w:t xml:space="preserve"> </w:t>
      </w:r>
      <w:r w:rsidRPr="00C32C12">
        <w:rPr>
          <w:rFonts w:ascii="Arial" w:hAnsi="Arial"/>
          <w:color w:val="auto"/>
          <w:sz w:val="20"/>
        </w:rPr>
        <w:t>iv.</w:t>
      </w:r>
      <w:r w:rsidRPr="00C32C12">
        <w:rPr>
          <w:color w:val="auto"/>
          <w:sz w:val="14"/>
        </w:rPr>
        <w:t xml:space="preserve">      </w:t>
      </w:r>
      <w:r w:rsidRPr="00C32C12">
        <w:rPr>
          <w:rFonts w:ascii="Arial" w:hAnsi="Arial"/>
          <w:color w:val="auto"/>
          <w:sz w:val="20"/>
        </w:rPr>
        <w:t>The performance must be either in a pool with timing mats or hand-timed (stop watch) by a minimum of two NCCP certified coaches, one of whom must be Triathlon Ontario’s Provincial Coach, or a designate approved by the Provincial Coach and/or the Executive Director of Triathlon Ontario.</w:t>
      </w:r>
    </w:p>
    <w:p w:rsidR="001E4EC9" w:rsidRPr="00C32C12" w:rsidRDefault="001E4EC9" w:rsidP="001E4EC9">
      <w:pPr>
        <w:tabs>
          <w:tab w:val="left" w:pos="2880"/>
        </w:tabs>
        <w:ind w:left="2880" w:hanging="360"/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>1.</w:t>
      </w:r>
      <w:r w:rsidRPr="00C32C12">
        <w:rPr>
          <w:color w:val="auto"/>
          <w:sz w:val="14"/>
        </w:rPr>
        <w:t xml:space="preserve">       </w:t>
      </w:r>
      <w:r w:rsidRPr="00C32C12">
        <w:rPr>
          <w:rFonts w:ascii="Arial" w:hAnsi="Arial"/>
          <w:color w:val="auto"/>
          <w:sz w:val="20"/>
        </w:rPr>
        <w:t>The official performance time will be the slower of the two hand-timed measures, provided that the hand-timers are within 0.5 seconds of each other</w:t>
      </w:r>
    </w:p>
    <w:p w:rsidR="001E4EC9" w:rsidRPr="00C32C12" w:rsidRDefault="001E4EC9" w:rsidP="001E4EC9">
      <w:pPr>
        <w:tabs>
          <w:tab w:val="left" w:pos="2880"/>
        </w:tabs>
        <w:ind w:left="2880" w:hanging="360"/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>2.</w:t>
      </w:r>
      <w:r w:rsidRPr="00C32C12">
        <w:rPr>
          <w:color w:val="auto"/>
          <w:sz w:val="14"/>
        </w:rPr>
        <w:t xml:space="preserve">       </w:t>
      </w:r>
      <w:r w:rsidRPr="00C32C12">
        <w:rPr>
          <w:rFonts w:ascii="Arial" w:hAnsi="Arial"/>
          <w:color w:val="auto"/>
          <w:sz w:val="20"/>
        </w:rPr>
        <w:t>If the hand-timers obtain results differing by 0.6 to 1.0 seconds, their results will be averaged to achieve the official performance time</w:t>
      </w:r>
    </w:p>
    <w:p w:rsidR="001E4EC9" w:rsidRPr="00C32C12" w:rsidRDefault="001E4EC9" w:rsidP="001E4EC9">
      <w:pPr>
        <w:tabs>
          <w:tab w:val="left" w:pos="2880"/>
        </w:tabs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>3.</w:t>
      </w:r>
      <w:r w:rsidRPr="00C32C12">
        <w:rPr>
          <w:color w:val="auto"/>
          <w:sz w:val="14"/>
        </w:rPr>
        <w:t xml:space="preserve">       </w:t>
      </w:r>
      <w:r w:rsidRPr="00C32C12">
        <w:rPr>
          <w:rFonts w:ascii="Arial" w:hAnsi="Arial"/>
          <w:color w:val="auto"/>
          <w:sz w:val="20"/>
        </w:rPr>
        <w:t xml:space="preserve">If the hand-timers obtain results differing by more than 1.0 seconds, the performance will be invalid for the purposes of Quest for </w:t>
      </w:r>
      <w:proofErr w:type="gramStart"/>
      <w:r w:rsidRPr="00C32C12">
        <w:rPr>
          <w:rFonts w:ascii="Arial" w:hAnsi="Arial"/>
          <w:color w:val="auto"/>
          <w:sz w:val="20"/>
        </w:rPr>
        <w:t>Gold</w:t>
      </w:r>
      <w:proofErr w:type="gramEnd"/>
      <w:r w:rsidRPr="00C32C12">
        <w:rPr>
          <w:rFonts w:ascii="Arial" w:hAnsi="Arial"/>
          <w:color w:val="auto"/>
          <w:sz w:val="20"/>
        </w:rPr>
        <w:t xml:space="preserve"> funding. </w:t>
      </w:r>
    </w:p>
    <w:p w:rsidR="001E4EC9" w:rsidRPr="00C32C12" w:rsidRDefault="001E4EC9" w:rsidP="001E4EC9">
      <w:pPr>
        <w:tabs>
          <w:tab w:val="left" w:pos="2880"/>
        </w:tabs>
        <w:jc w:val="both"/>
        <w:rPr>
          <w:rFonts w:ascii="Arial" w:hAnsi="Arial"/>
          <w:color w:val="auto"/>
          <w:sz w:val="20"/>
        </w:rPr>
      </w:pPr>
    </w:p>
    <w:p w:rsidR="001E4EC9" w:rsidRPr="00C32C12" w:rsidRDefault="001E4EC9" w:rsidP="001E4EC9">
      <w:pPr>
        <w:tabs>
          <w:tab w:val="left" w:pos="2880"/>
        </w:tabs>
        <w:jc w:val="both"/>
        <w:rPr>
          <w:rFonts w:ascii="Arial" w:hAnsi="Arial"/>
          <w:color w:val="auto"/>
          <w:sz w:val="20"/>
        </w:rPr>
      </w:pPr>
    </w:p>
    <w:p w:rsidR="001E4EC9" w:rsidRPr="00C32C12" w:rsidRDefault="001E4EC9" w:rsidP="001E4EC9">
      <w:pPr>
        <w:tabs>
          <w:tab w:val="left" w:pos="2880"/>
        </w:tabs>
        <w:jc w:val="both"/>
        <w:rPr>
          <w:rFonts w:ascii="Arial" w:hAnsi="Arial"/>
          <w:color w:val="auto"/>
          <w:sz w:val="20"/>
        </w:rPr>
      </w:pPr>
      <w:r w:rsidRPr="00C32C12">
        <w:rPr>
          <w:noProof/>
          <w:color w:val="auto"/>
          <w:lang w:val="en-CA" w:eastAsia="en-CA"/>
        </w:rPr>
        <w:drawing>
          <wp:inline distT="0" distB="0" distL="0" distR="0" wp14:anchorId="34EE1DBC" wp14:editId="2DF789D1">
            <wp:extent cx="2809875" cy="2105025"/>
            <wp:effectExtent l="0" t="0" r="9525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9" w:rsidRPr="00C32C12" w:rsidRDefault="001E4EC9" w:rsidP="001E4EC9">
      <w:pPr>
        <w:tabs>
          <w:tab w:val="left" w:pos="2880"/>
        </w:tabs>
        <w:jc w:val="both"/>
        <w:rPr>
          <w:rFonts w:ascii="Arial" w:hAnsi="Arial"/>
          <w:color w:val="auto"/>
          <w:sz w:val="20"/>
        </w:rPr>
      </w:pPr>
    </w:p>
    <w:p w:rsidR="001E4EC9" w:rsidRPr="00C32C12" w:rsidRDefault="001E4EC9" w:rsidP="001E4EC9">
      <w:pPr>
        <w:tabs>
          <w:tab w:val="left" w:pos="2880"/>
        </w:tabs>
        <w:jc w:val="both"/>
        <w:rPr>
          <w:rFonts w:ascii="Arial" w:hAnsi="Arial"/>
          <w:color w:val="auto"/>
          <w:sz w:val="20"/>
        </w:rPr>
      </w:pPr>
      <w:r w:rsidRPr="00C32C12">
        <w:rPr>
          <w:noProof/>
          <w:color w:val="auto"/>
          <w:lang w:val="en-CA" w:eastAsia="en-CA"/>
        </w:rPr>
        <w:drawing>
          <wp:inline distT="0" distB="0" distL="0" distR="0" wp14:anchorId="0C6EEC93" wp14:editId="1676681F">
            <wp:extent cx="2809875" cy="1724025"/>
            <wp:effectExtent l="0" t="0" r="9525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9" w:rsidRPr="00C32C12" w:rsidRDefault="001E4EC9" w:rsidP="001E4EC9">
      <w:pPr>
        <w:tabs>
          <w:tab w:val="left" w:pos="2880"/>
        </w:tabs>
        <w:jc w:val="both"/>
        <w:rPr>
          <w:rFonts w:ascii="Arial" w:hAnsi="Arial"/>
          <w:color w:val="auto"/>
          <w:sz w:val="20"/>
        </w:rPr>
      </w:pPr>
    </w:p>
    <w:p w:rsidR="001E4EC9" w:rsidRPr="00C32C12" w:rsidRDefault="001E4EC9" w:rsidP="001E4EC9">
      <w:pPr>
        <w:tabs>
          <w:tab w:val="left" w:pos="2880"/>
        </w:tabs>
        <w:jc w:val="both"/>
        <w:rPr>
          <w:rFonts w:ascii="Arial" w:hAnsi="Arial"/>
          <w:color w:val="auto"/>
          <w:sz w:val="20"/>
        </w:rPr>
      </w:pPr>
      <w:r w:rsidRPr="00C32C12">
        <w:rPr>
          <w:noProof/>
          <w:color w:val="auto"/>
          <w:lang w:val="en-CA" w:eastAsia="en-CA"/>
        </w:rPr>
        <w:drawing>
          <wp:inline distT="0" distB="0" distL="0" distR="0" wp14:anchorId="578520E3" wp14:editId="294B8413">
            <wp:extent cx="2809875" cy="1724025"/>
            <wp:effectExtent l="0" t="0" r="9525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9" w:rsidRPr="00C32C12" w:rsidRDefault="001E4EC9" w:rsidP="001E4EC9">
      <w:pPr>
        <w:rPr>
          <w:rFonts w:ascii="Arial Bold" w:hAnsi="Arial Bold"/>
          <w:color w:val="auto"/>
        </w:rPr>
      </w:pPr>
    </w:p>
    <w:p w:rsidR="001E4EC9" w:rsidRPr="00C32C12" w:rsidRDefault="001E4EC9" w:rsidP="001E4EC9">
      <w:pPr>
        <w:rPr>
          <w:rFonts w:ascii="Arial Bold" w:hAnsi="Arial Bold"/>
          <w:color w:val="auto"/>
        </w:rPr>
      </w:pPr>
    </w:p>
    <w:p w:rsidR="001E4EC9" w:rsidRPr="00C32C12" w:rsidRDefault="001E4EC9" w:rsidP="001E4EC9">
      <w:pPr>
        <w:ind w:left="1080"/>
        <w:jc w:val="both"/>
        <w:rPr>
          <w:rFonts w:ascii="Arial Bold" w:hAnsi="Arial Bold"/>
          <w:color w:val="auto"/>
          <w:sz w:val="20"/>
        </w:rPr>
      </w:pPr>
      <w:r w:rsidRPr="00C32C12">
        <w:rPr>
          <w:rFonts w:ascii="Arial Bold" w:hAnsi="Arial Bold"/>
          <w:color w:val="auto"/>
          <w:sz w:val="20"/>
        </w:rPr>
        <w:t>RUN PERFORMANCES</w:t>
      </w:r>
    </w:p>
    <w:p w:rsidR="001E4EC9" w:rsidRPr="00C32C12" w:rsidRDefault="001E4EC9" w:rsidP="001E4EC9">
      <w:pPr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> </w:t>
      </w:r>
    </w:p>
    <w:p w:rsidR="001E4EC9" w:rsidRPr="00C32C12" w:rsidRDefault="001E4EC9" w:rsidP="001E4EC9">
      <w:pPr>
        <w:numPr>
          <w:ilvl w:val="1"/>
          <w:numId w:val="3"/>
        </w:numPr>
        <w:tabs>
          <w:tab w:val="clear" w:pos="360"/>
          <w:tab w:val="num" w:pos="1440"/>
        </w:tabs>
        <w:ind w:left="1440" w:hanging="360"/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 xml:space="preserve">Run performances must be achieved on a 200m or 400m track, or a road running course certified by a recognized sanctioning body such as the Ontario Road Runners Association using a minimum of “A+” certification or equivalent, where the decrease in the elevation between the start and finish shall not exceed an average of one in one thousand, </w:t>
      </w:r>
      <w:proofErr w:type="spellStart"/>
      <w:r w:rsidRPr="00C32C12">
        <w:rPr>
          <w:rFonts w:ascii="Arial" w:hAnsi="Arial"/>
          <w:color w:val="auto"/>
          <w:sz w:val="20"/>
        </w:rPr>
        <w:t>ie</w:t>
      </w:r>
      <w:proofErr w:type="spellEnd"/>
      <w:r w:rsidRPr="00C32C12">
        <w:rPr>
          <w:rFonts w:ascii="Arial" w:hAnsi="Arial"/>
          <w:color w:val="auto"/>
          <w:sz w:val="20"/>
        </w:rPr>
        <w:t xml:space="preserve">. 1m per 1km, and have separation of not greater than 50 percent. Separation is the distance in a straight line between the start and finish and is expressed as a percentage of the total distance. </w:t>
      </w:r>
    </w:p>
    <w:p w:rsidR="001E4EC9" w:rsidRPr="00C32C12" w:rsidRDefault="001E4EC9" w:rsidP="001E4EC9">
      <w:pPr>
        <w:numPr>
          <w:ilvl w:val="1"/>
          <w:numId w:val="3"/>
        </w:numPr>
        <w:tabs>
          <w:tab w:val="clear" w:pos="360"/>
          <w:tab w:val="num" w:pos="1440"/>
        </w:tabs>
        <w:ind w:left="1440" w:hanging="360"/>
        <w:jc w:val="both"/>
        <w:rPr>
          <w:color w:val="auto"/>
        </w:rPr>
      </w:pPr>
      <w:r w:rsidRPr="00C32C12">
        <w:rPr>
          <w:rFonts w:ascii="Arial" w:hAnsi="Arial"/>
          <w:color w:val="auto"/>
          <w:sz w:val="20"/>
        </w:rPr>
        <w:t>Run times achieved at altitude cannot be mathematically converted to sea level.</w:t>
      </w:r>
      <w:r w:rsidRPr="00C32C12">
        <w:rPr>
          <w:color w:val="auto"/>
        </w:rPr>
        <w:t xml:space="preserve"> </w:t>
      </w:r>
    </w:p>
    <w:p w:rsidR="001E4EC9" w:rsidRPr="00C32C12" w:rsidRDefault="001E4EC9" w:rsidP="001E4EC9">
      <w:pPr>
        <w:numPr>
          <w:ilvl w:val="1"/>
          <w:numId w:val="3"/>
        </w:numPr>
        <w:tabs>
          <w:tab w:val="clear" w:pos="360"/>
          <w:tab w:val="num" w:pos="1440"/>
        </w:tabs>
        <w:ind w:left="1440" w:hanging="360"/>
        <w:jc w:val="both"/>
        <w:rPr>
          <w:color w:val="auto"/>
        </w:rPr>
      </w:pPr>
      <w:r w:rsidRPr="00C32C12">
        <w:rPr>
          <w:rFonts w:ascii="Arial" w:hAnsi="Arial"/>
          <w:color w:val="auto"/>
          <w:sz w:val="20"/>
        </w:rPr>
        <w:t>Indoor track (200m) performances cannot be mathematically converted to outdoor track (400m) times.</w:t>
      </w:r>
      <w:r w:rsidRPr="00C32C12">
        <w:rPr>
          <w:color w:val="auto"/>
        </w:rPr>
        <w:t xml:space="preserve"> </w:t>
      </w:r>
    </w:p>
    <w:p w:rsidR="001E4EC9" w:rsidRPr="00C32C12" w:rsidRDefault="001E4EC9" w:rsidP="001E4EC9">
      <w:pPr>
        <w:numPr>
          <w:ilvl w:val="1"/>
          <w:numId w:val="3"/>
        </w:numPr>
        <w:tabs>
          <w:tab w:val="clear" w:pos="360"/>
          <w:tab w:val="num" w:pos="1440"/>
        </w:tabs>
        <w:ind w:left="1440" w:hanging="360"/>
        <w:jc w:val="both"/>
        <w:rPr>
          <w:color w:val="auto"/>
        </w:rPr>
      </w:pPr>
      <w:r w:rsidRPr="00C32C12">
        <w:rPr>
          <w:rFonts w:ascii="Arial" w:hAnsi="Arial"/>
          <w:color w:val="auto"/>
          <w:sz w:val="20"/>
        </w:rPr>
        <w:lastRenderedPageBreak/>
        <w:t>Out-of-competition run results will be accepted provided the following criteria are met:</w:t>
      </w:r>
      <w:r w:rsidRPr="00C32C12">
        <w:rPr>
          <w:color w:val="auto"/>
        </w:rPr>
        <w:t xml:space="preserve"> </w:t>
      </w:r>
    </w:p>
    <w:p w:rsidR="001E4EC9" w:rsidRPr="00C32C12" w:rsidRDefault="001E4EC9" w:rsidP="001E4EC9">
      <w:pPr>
        <w:tabs>
          <w:tab w:val="left" w:pos="2160"/>
        </w:tabs>
        <w:ind w:left="2160" w:hanging="180"/>
        <w:rPr>
          <w:rFonts w:ascii="Arial" w:hAnsi="Arial"/>
          <w:color w:val="auto"/>
          <w:sz w:val="20"/>
        </w:rPr>
      </w:pPr>
      <w:r w:rsidRPr="00C32C12">
        <w:rPr>
          <w:color w:val="auto"/>
          <w:sz w:val="14"/>
        </w:rPr>
        <w:t xml:space="preserve">  </w:t>
      </w:r>
      <w:proofErr w:type="spellStart"/>
      <w:r w:rsidRPr="00C32C12">
        <w:rPr>
          <w:rFonts w:ascii="Arial" w:hAnsi="Arial"/>
          <w:color w:val="auto"/>
          <w:sz w:val="20"/>
        </w:rPr>
        <w:t>i</w:t>
      </w:r>
      <w:proofErr w:type="spellEnd"/>
      <w:r w:rsidRPr="00C32C12">
        <w:rPr>
          <w:rFonts w:ascii="Arial" w:hAnsi="Arial"/>
          <w:color w:val="auto"/>
          <w:sz w:val="20"/>
        </w:rPr>
        <w:t>.</w:t>
      </w:r>
      <w:r w:rsidRPr="00C32C12">
        <w:rPr>
          <w:color w:val="auto"/>
          <w:sz w:val="14"/>
        </w:rPr>
        <w:t xml:space="preserve">      </w:t>
      </w:r>
      <w:r w:rsidRPr="00C32C12">
        <w:rPr>
          <w:rFonts w:ascii="Arial" w:hAnsi="Arial"/>
          <w:color w:val="auto"/>
          <w:sz w:val="20"/>
        </w:rPr>
        <w:t>The performance must be achieved on a 200m or 400m track.</w:t>
      </w:r>
    </w:p>
    <w:p w:rsidR="001E4EC9" w:rsidRPr="00C32C12" w:rsidRDefault="001E4EC9" w:rsidP="001E4EC9">
      <w:pPr>
        <w:tabs>
          <w:tab w:val="left" w:pos="2160"/>
        </w:tabs>
        <w:ind w:left="2160" w:hanging="180"/>
        <w:rPr>
          <w:rFonts w:ascii="Arial" w:hAnsi="Arial"/>
          <w:color w:val="auto"/>
          <w:sz w:val="20"/>
        </w:rPr>
      </w:pPr>
      <w:r w:rsidRPr="00C32C12">
        <w:rPr>
          <w:color w:val="auto"/>
          <w:sz w:val="14"/>
        </w:rPr>
        <w:t xml:space="preserve"> </w:t>
      </w:r>
      <w:r w:rsidRPr="00C32C12">
        <w:rPr>
          <w:rFonts w:ascii="Arial" w:hAnsi="Arial"/>
          <w:color w:val="auto"/>
          <w:sz w:val="20"/>
        </w:rPr>
        <w:t>ii.</w:t>
      </w:r>
      <w:r w:rsidRPr="00C32C12">
        <w:rPr>
          <w:color w:val="auto"/>
          <w:sz w:val="14"/>
        </w:rPr>
        <w:t xml:space="preserve">      </w:t>
      </w:r>
      <w:r w:rsidRPr="00C32C12">
        <w:rPr>
          <w:rFonts w:ascii="Arial" w:hAnsi="Arial"/>
          <w:color w:val="auto"/>
          <w:sz w:val="20"/>
        </w:rPr>
        <w:t>The performance cannot be achieved using equipment which would not be permitted in a sanctioned road or track event.</w:t>
      </w:r>
    </w:p>
    <w:p w:rsidR="001E4EC9" w:rsidRPr="00C32C12" w:rsidRDefault="001E4EC9" w:rsidP="001E4EC9">
      <w:pPr>
        <w:tabs>
          <w:tab w:val="left" w:pos="2160"/>
        </w:tabs>
        <w:ind w:left="2160" w:hanging="180"/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>iii.</w:t>
      </w:r>
      <w:r w:rsidRPr="00C32C12">
        <w:rPr>
          <w:color w:val="auto"/>
          <w:sz w:val="14"/>
        </w:rPr>
        <w:t xml:space="preserve">      </w:t>
      </w:r>
      <w:r w:rsidRPr="00C32C12">
        <w:rPr>
          <w:rFonts w:ascii="Arial" w:hAnsi="Arial"/>
          <w:color w:val="auto"/>
          <w:sz w:val="20"/>
        </w:rPr>
        <w:t>The performance must be hand-timed (stop watch) by a minimum of two NCCP certified coaches, one of whom must be Triathlon Ontario’s Provincial Coach, or a designate approved by the Provincial Coach and/or the Executive Director of Triathlon Ontario.</w:t>
      </w:r>
    </w:p>
    <w:p w:rsidR="001E4EC9" w:rsidRPr="00C32C12" w:rsidRDefault="001E4EC9" w:rsidP="001E4EC9">
      <w:pPr>
        <w:tabs>
          <w:tab w:val="left" w:pos="2160"/>
        </w:tabs>
        <w:ind w:left="2340" w:hanging="180"/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>1.</w:t>
      </w:r>
      <w:r w:rsidRPr="00C32C12">
        <w:rPr>
          <w:color w:val="auto"/>
          <w:sz w:val="14"/>
        </w:rPr>
        <w:t xml:space="preserve">     </w:t>
      </w:r>
      <w:r w:rsidRPr="00C32C12">
        <w:rPr>
          <w:rFonts w:ascii="Arial" w:hAnsi="Arial"/>
          <w:color w:val="auto"/>
          <w:sz w:val="20"/>
        </w:rPr>
        <w:t>The official performance time will be the slower of the two hand-timed measures, provided that the hand-timers are within 0.5 seconds of each other 2.</w:t>
      </w:r>
      <w:r w:rsidRPr="00C32C12">
        <w:rPr>
          <w:color w:val="auto"/>
          <w:sz w:val="14"/>
        </w:rPr>
        <w:t>     </w:t>
      </w:r>
      <w:r w:rsidRPr="00C32C12">
        <w:rPr>
          <w:rFonts w:ascii="Arial" w:hAnsi="Arial"/>
          <w:color w:val="auto"/>
          <w:sz w:val="20"/>
        </w:rPr>
        <w:t>If the hand-timers obtain results differing by 0.6 to 1.0 seconds, their results will be averaged to achieve the official performance time</w:t>
      </w:r>
    </w:p>
    <w:p w:rsidR="001E4EC9" w:rsidRPr="00C32C12" w:rsidRDefault="001E4EC9" w:rsidP="001E4EC9">
      <w:pPr>
        <w:tabs>
          <w:tab w:val="left" w:pos="2880"/>
        </w:tabs>
        <w:ind w:left="2880" w:hanging="360"/>
        <w:jc w:val="both"/>
        <w:rPr>
          <w:rFonts w:ascii="Arial" w:hAnsi="Arial"/>
          <w:color w:val="auto"/>
          <w:sz w:val="20"/>
        </w:rPr>
      </w:pPr>
      <w:r w:rsidRPr="00C32C12">
        <w:rPr>
          <w:rFonts w:ascii="Arial" w:hAnsi="Arial"/>
          <w:color w:val="auto"/>
          <w:sz w:val="20"/>
        </w:rPr>
        <w:t>3.</w:t>
      </w:r>
      <w:r w:rsidRPr="00C32C12">
        <w:rPr>
          <w:color w:val="auto"/>
          <w:sz w:val="14"/>
        </w:rPr>
        <w:t xml:space="preserve">     </w:t>
      </w:r>
      <w:r w:rsidRPr="00C32C12">
        <w:rPr>
          <w:rFonts w:ascii="Arial" w:hAnsi="Arial"/>
          <w:color w:val="auto"/>
          <w:sz w:val="20"/>
        </w:rPr>
        <w:t xml:space="preserve">If the hand-timers obtain results differing by more than 1.0 seconds, the performance will be invalid for the purposes of Quest for </w:t>
      </w:r>
      <w:proofErr w:type="gramStart"/>
      <w:r w:rsidRPr="00C32C12">
        <w:rPr>
          <w:rFonts w:ascii="Arial" w:hAnsi="Arial"/>
          <w:color w:val="auto"/>
          <w:sz w:val="20"/>
        </w:rPr>
        <w:t>Gold</w:t>
      </w:r>
      <w:proofErr w:type="gramEnd"/>
      <w:r w:rsidRPr="00C32C12">
        <w:rPr>
          <w:rFonts w:ascii="Arial" w:hAnsi="Arial"/>
          <w:color w:val="auto"/>
          <w:sz w:val="20"/>
        </w:rPr>
        <w:t xml:space="preserve"> funding. </w:t>
      </w:r>
    </w:p>
    <w:p w:rsidR="001E4EC9" w:rsidRPr="00C32C12" w:rsidRDefault="001E4EC9" w:rsidP="001E4EC9">
      <w:pPr>
        <w:rPr>
          <w:rFonts w:ascii="Arial Bold" w:hAnsi="Arial Bold"/>
          <w:color w:val="auto"/>
        </w:rPr>
      </w:pPr>
    </w:p>
    <w:p w:rsidR="001E4EC9" w:rsidRPr="00C32C12" w:rsidRDefault="001E4EC9" w:rsidP="001E4EC9">
      <w:pPr>
        <w:rPr>
          <w:rFonts w:ascii="Arial Bold" w:hAnsi="Arial Bold"/>
          <w:color w:val="auto"/>
        </w:rPr>
      </w:pPr>
    </w:p>
    <w:p w:rsidR="001E4EC9" w:rsidRDefault="001E4EC9" w:rsidP="001E4EC9">
      <w:pPr>
        <w:rPr>
          <w:rFonts w:ascii="Arial Bold" w:hAnsi="Arial Bold"/>
          <w:color w:val="auto"/>
        </w:rPr>
      </w:pPr>
    </w:p>
    <w:p w:rsidR="001E4EC9" w:rsidRDefault="001E4EC9" w:rsidP="001E4EC9">
      <w:pPr>
        <w:rPr>
          <w:rFonts w:ascii="Arial Bold" w:hAnsi="Arial Bold"/>
          <w:color w:val="auto"/>
        </w:rPr>
      </w:pPr>
      <w:r w:rsidRPr="00C32C12">
        <w:rPr>
          <w:noProof/>
          <w:color w:val="auto"/>
          <w:lang w:val="en-CA" w:eastAsia="en-CA"/>
        </w:rPr>
        <w:drawing>
          <wp:inline distT="0" distB="0" distL="0" distR="0" wp14:anchorId="51169E0D" wp14:editId="6BBA27B2">
            <wp:extent cx="2771775" cy="2105025"/>
            <wp:effectExtent l="0" t="0" r="9525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9" w:rsidRPr="00C32C12" w:rsidRDefault="001E4EC9" w:rsidP="001E4EC9">
      <w:pPr>
        <w:rPr>
          <w:rFonts w:ascii="Arial Bold" w:hAnsi="Arial Bold"/>
          <w:color w:val="auto"/>
        </w:rPr>
      </w:pPr>
    </w:p>
    <w:p w:rsidR="001E4EC9" w:rsidRPr="00C32C12" w:rsidRDefault="001E4EC9" w:rsidP="001E4EC9">
      <w:pPr>
        <w:rPr>
          <w:color w:val="auto"/>
        </w:rPr>
      </w:pPr>
      <w:r w:rsidRPr="00C32C12">
        <w:rPr>
          <w:noProof/>
          <w:color w:val="auto"/>
          <w:lang w:val="en-CA" w:eastAsia="en-CA"/>
        </w:rPr>
        <w:drawing>
          <wp:inline distT="0" distB="0" distL="0" distR="0" wp14:anchorId="5F91C2BC" wp14:editId="75E895DD">
            <wp:extent cx="2771775" cy="1724025"/>
            <wp:effectExtent l="0" t="0" r="9525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9" w:rsidRPr="00C32C12" w:rsidRDefault="001E4EC9" w:rsidP="001E4EC9">
      <w:pPr>
        <w:rPr>
          <w:color w:val="auto"/>
        </w:rPr>
      </w:pPr>
    </w:p>
    <w:p w:rsidR="001E4EC9" w:rsidRPr="00C32C12" w:rsidRDefault="001E4EC9" w:rsidP="001E4EC9">
      <w:pPr>
        <w:rPr>
          <w:color w:val="auto"/>
        </w:rPr>
      </w:pPr>
    </w:p>
    <w:p w:rsidR="001E4EC9" w:rsidRPr="00C32C12" w:rsidRDefault="001E4EC9" w:rsidP="001E4EC9">
      <w:pPr>
        <w:rPr>
          <w:rFonts w:ascii="Arial Bold" w:hAnsi="Arial Bold"/>
          <w:color w:val="auto"/>
        </w:rPr>
      </w:pPr>
      <w:r w:rsidRPr="00C32C12">
        <w:rPr>
          <w:noProof/>
          <w:color w:val="auto"/>
          <w:lang w:val="en-CA" w:eastAsia="en-CA"/>
        </w:rPr>
        <w:lastRenderedPageBreak/>
        <w:drawing>
          <wp:inline distT="0" distB="0" distL="0" distR="0" wp14:anchorId="76CA2AE1" wp14:editId="44DBF3A6">
            <wp:extent cx="2771775" cy="1724025"/>
            <wp:effectExtent l="0" t="0" r="9525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FB" w:rsidRDefault="008B5EFB"/>
    <w:sectPr w:rsidR="008B5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894EE87E"/>
    <w:lvl w:ilvl="0">
      <w:start w:val="1"/>
      <w:numFmt w:val="lowerRoman"/>
      <w:lvlText w:val="%1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lvlText w:val="%1.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D"/>
    <w:multiLevelType w:val="multilevel"/>
    <w:tmpl w:val="894EE87F"/>
    <w:lvl w:ilvl="0">
      <w:start w:val="777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E"/>
    <w:multiLevelType w:val="multilevel"/>
    <w:tmpl w:val="894EE880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C9"/>
    <w:rsid w:val="001E4EC9"/>
    <w:rsid w:val="008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0271C-E37E-467F-9322-C43F6D37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Leeder</dc:creator>
  <cp:keywords/>
  <dc:description/>
  <cp:lastModifiedBy>Emma Leeder</cp:lastModifiedBy>
  <cp:revision>1</cp:revision>
  <dcterms:created xsi:type="dcterms:W3CDTF">2016-11-07T16:23:00Z</dcterms:created>
  <dcterms:modified xsi:type="dcterms:W3CDTF">2016-11-07T16:24:00Z</dcterms:modified>
</cp:coreProperties>
</file>